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2086D" w14:textId="4845EB52" w:rsidR="00CF5E46" w:rsidRPr="00CC026A" w:rsidRDefault="00CF5E46">
      <w:pPr>
        <w:rPr>
          <w:rFonts w:ascii="CG Times" w:hAnsi="CG Times"/>
          <w:sz w:val="24"/>
          <w:szCs w:val="24"/>
        </w:rPr>
      </w:pPr>
      <w:bookmarkStart w:id="0" w:name="_GoBack"/>
      <w:bookmarkEnd w:id="0"/>
    </w:p>
    <w:p w14:paraId="4A1B1AE7" w14:textId="4D8343A8" w:rsidR="00DE1029" w:rsidRPr="00CC026A" w:rsidRDefault="00DE1029" w:rsidP="00DE1029">
      <w:pPr>
        <w:spacing w:after="0"/>
        <w:jc w:val="center"/>
        <w:rPr>
          <w:rFonts w:ascii="CG Times" w:hAnsi="CG Times"/>
          <w:sz w:val="24"/>
          <w:szCs w:val="24"/>
        </w:rPr>
      </w:pPr>
      <w:r w:rsidRPr="00CC026A">
        <w:rPr>
          <w:rFonts w:ascii="CG Times" w:hAnsi="CG Times"/>
          <w:sz w:val="24"/>
          <w:szCs w:val="24"/>
        </w:rPr>
        <w:t>Arizona State University 2022 SRP Sustainability Conference of American Legal Educators</w:t>
      </w:r>
    </w:p>
    <w:p w14:paraId="32EEAB58" w14:textId="77777777" w:rsidR="00DE1029" w:rsidRPr="00CC026A" w:rsidRDefault="00DE1029" w:rsidP="00DE1029">
      <w:pPr>
        <w:spacing w:after="0"/>
        <w:jc w:val="center"/>
        <w:rPr>
          <w:rFonts w:ascii="CG Times" w:hAnsi="CG Times"/>
          <w:sz w:val="24"/>
          <w:szCs w:val="24"/>
        </w:rPr>
      </w:pPr>
    </w:p>
    <w:p w14:paraId="7D8045CB" w14:textId="3C3BD8C7" w:rsidR="00DE1029" w:rsidRPr="00CC026A" w:rsidRDefault="00DE1029" w:rsidP="00DE1029">
      <w:pPr>
        <w:spacing w:after="0"/>
        <w:jc w:val="center"/>
        <w:rPr>
          <w:rFonts w:ascii="CG Times" w:hAnsi="CG Times"/>
          <w:sz w:val="24"/>
          <w:szCs w:val="24"/>
        </w:rPr>
      </w:pPr>
      <w:r w:rsidRPr="00CC026A">
        <w:rPr>
          <w:rFonts w:ascii="CG Times" w:hAnsi="CG Times"/>
          <w:sz w:val="24"/>
          <w:szCs w:val="24"/>
        </w:rPr>
        <w:t>Call for Individual Presentation</w:t>
      </w:r>
      <w:r w:rsidR="001A4A44" w:rsidRPr="00CC026A">
        <w:rPr>
          <w:rFonts w:ascii="CG Times" w:hAnsi="CG Times"/>
          <w:sz w:val="24"/>
          <w:szCs w:val="24"/>
        </w:rPr>
        <w:t xml:space="preserve"> Proposals</w:t>
      </w:r>
    </w:p>
    <w:p w14:paraId="3D026832" w14:textId="77777777" w:rsidR="00DE1029" w:rsidRPr="00CC026A" w:rsidRDefault="00DE1029" w:rsidP="00747411">
      <w:pPr>
        <w:pStyle w:val="NormalWeb"/>
        <w:jc w:val="both"/>
        <w:rPr>
          <w:rFonts w:ascii="CG Times" w:hAnsi="CG Times"/>
          <w:bCs/>
          <w:lang w:val="en"/>
        </w:rPr>
      </w:pPr>
    </w:p>
    <w:p w14:paraId="20640BED" w14:textId="66A89449" w:rsidR="00DE1029" w:rsidRPr="00CC026A" w:rsidRDefault="00DE1029" w:rsidP="00747411">
      <w:pPr>
        <w:pStyle w:val="NormalWeb"/>
        <w:jc w:val="both"/>
        <w:rPr>
          <w:rFonts w:ascii="CG Times" w:hAnsi="CG Times"/>
          <w:bCs/>
          <w:u w:val="single"/>
          <w:lang w:val="en"/>
        </w:rPr>
      </w:pPr>
      <w:r w:rsidRPr="00CC026A">
        <w:rPr>
          <w:rFonts w:ascii="CG Times" w:hAnsi="CG Times"/>
          <w:bCs/>
          <w:u w:val="single"/>
          <w:lang w:val="en"/>
        </w:rPr>
        <w:t>Author</w:t>
      </w:r>
      <w:r w:rsidRPr="00CC026A">
        <w:rPr>
          <w:rFonts w:ascii="CG Times" w:hAnsi="CG Times"/>
          <w:bCs/>
          <w:lang w:val="en"/>
        </w:rPr>
        <w:t>: Seema Kakade, Associate Professor, University of Maryland School of Law</w:t>
      </w:r>
    </w:p>
    <w:p w14:paraId="392A3AB2" w14:textId="43CBFF1B" w:rsidR="00DE1029" w:rsidRPr="00CC026A" w:rsidRDefault="00DE1029" w:rsidP="00747411">
      <w:pPr>
        <w:pStyle w:val="NormalWeb"/>
        <w:jc w:val="both"/>
        <w:rPr>
          <w:rFonts w:ascii="CG Times" w:hAnsi="CG Times"/>
          <w:bCs/>
          <w:lang w:val="en"/>
        </w:rPr>
      </w:pPr>
      <w:r w:rsidRPr="00CC026A">
        <w:rPr>
          <w:rFonts w:ascii="CG Times" w:hAnsi="CG Times"/>
          <w:bCs/>
          <w:u w:val="single"/>
          <w:lang w:val="en"/>
        </w:rPr>
        <w:t>Title</w:t>
      </w:r>
      <w:r w:rsidRPr="00CC026A">
        <w:rPr>
          <w:rFonts w:ascii="CG Times" w:hAnsi="CG Times"/>
          <w:bCs/>
          <w:lang w:val="en"/>
        </w:rPr>
        <w:t xml:space="preserve">: </w:t>
      </w:r>
      <w:r w:rsidRPr="00CC026A">
        <w:rPr>
          <w:rFonts w:ascii="CG Times" w:hAnsi="CG Times"/>
          <w:bCs/>
          <w:i/>
          <w:lang w:val="en"/>
        </w:rPr>
        <w:t>En</w:t>
      </w:r>
      <w:r w:rsidR="001C0ED7" w:rsidRPr="00CC026A">
        <w:rPr>
          <w:rFonts w:ascii="CG Times" w:hAnsi="CG Times"/>
          <w:bCs/>
          <w:i/>
          <w:lang w:val="en"/>
        </w:rPr>
        <w:t>vironmental Enforcement</w:t>
      </w:r>
    </w:p>
    <w:p w14:paraId="14B28E49" w14:textId="77928422" w:rsidR="00214513" w:rsidRPr="00CC026A" w:rsidRDefault="00214513" w:rsidP="00747411">
      <w:pPr>
        <w:jc w:val="both"/>
        <w:rPr>
          <w:rFonts w:ascii="CG Times" w:hAnsi="CG Times" w:cs="Times New Roman"/>
          <w:sz w:val="24"/>
          <w:szCs w:val="24"/>
        </w:rPr>
      </w:pPr>
      <w:r w:rsidRPr="00CC026A">
        <w:rPr>
          <w:rFonts w:ascii="CG Times" w:hAnsi="CG Times" w:cs="Times New Roman"/>
          <w:sz w:val="24"/>
          <w:szCs w:val="24"/>
          <w:u w:val="single"/>
        </w:rPr>
        <w:t>Submitted Via</w:t>
      </w:r>
      <w:r>
        <w:rPr>
          <w:rFonts w:ascii="CG Times" w:hAnsi="CG Times" w:cs="Times New Roman"/>
          <w:sz w:val="24"/>
          <w:szCs w:val="24"/>
          <w:u w:val="single"/>
        </w:rPr>
        <w:t>:</w:t>
      </w:r>
      <w:r w:rsidRPr="00214513">
        <w:rPr>
          <w:rFonts w:ascii="CG Times" w:hAnsi="CG Times" w:cs="Times New Roman"/>
          <w:sz w:val="24"/>
          <w:szCs w:val="24"/>
        </w:rPr>
        <w:t xml:space="preserve"> Conference Website</w:t>
      </w:r>
    </w:p>
    <w:p w14:paraId="241A8FF7" w14:textId="70B5A7C6" w:rsidR="00DE1029" w:rsidRPr="00CC026A" w:rsidRDefault="00DE1029" w:rsidP="00747411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/>
          <w:sz w:val="24"/>
          <w:szCs w:val="24"/>
        </w:rPr>
      </w:pPr>
      <w:r w:rsidRPr="00CC026A">
        <w:rPr>
          <w:rFonts w:ascii="CG Times" w:hAnsi="CG Times"/>
          <w:bCs/>
          <w:sz w:val="24"/>
          <w:szCs w:val="24"/>
          <w:u w:val="single"/>
          <w:lang w:val="en"/>
        </w:rPr>
        <w:t>Abstract</w:t>
      </w:r>
      <w:r w:rsidRPr="00CC026A">
        <w:rPr>
          <w:rFonts w:ascii="CG Times" w:hAnsi="CG Times"/>
          <w:bCs/>
          <w:sz w:val="24"/>
          <w:szCs w:val="24"/>
          <w:lang w:val="en"/>
        </w:rPr>
        <w:t xml:space="preserve">: </w:t>
      </w:r>
      <w:r w:rsidR="00F83FB7" w:rsidRPr="00CC026A">
        <w:rPr>
          <w:rFonts w:ascii="CG Times" w:hAnsi="CG Times"/>
          <w:sz w:val="24"/>
          <w:szCs w:val="24"/>
        </w:rPr>
        <w:t xml:space="preserve">By multiple accounts, environmental compliance is lacking in the United States. </w:t>
      </w:r>
      <w:r w:rsidR="00735F0F" w:rsidRPr="00CC026A">
        <w:rPr>
          <w:rFonts w:ascii="CG Times" w:hAnsi="CG Times" w:cs="TimesNewRomanPSMT"/>
          <w:sz w:val="24"/>
          <w:szCs w:val="24"/>
        </w:rPr>
        <w:t xml:space="preserve">The U.S. Environmental Protection Agency (EPA) </w:t>
      </w:r>
      <w:r w:rsidR="006E5673">
        <w:rPr>
          <w:rFonts w:ascii="CG Times" w:hAnsi="CG Times" w:cs="TimesNewRomanPSMT"/>
          <w:sz w:val="24"/>
          <w:szCs w:val="24"/>
        </w:rPr>
        <w:t xml:space="preserve">has </w:t>
      </w:r>
      <w:r w:rsidR="00735F0F" w:rsidRPr="00CC026A">
        <w:rPr>
          <w:rFonts w:ascii="CG Times" w:hAnsi="CG Times" w:cs="TimesNewRomanPSMT"/>
          <w:sz w:val="24"/>
          <w:szCs w:val="24"/>
        </w:rPr>
        <w:t>report</w:t>
      </w:r>
      <w:r w:rsidR="00214513">
        <w:rPr>
          <w:rFonts w:ascii="CG Times" w:hAnsi="CG Times" w:cs="TimesNewRomanPSMT"/>
          <w:sz w:val="24"/>
          <w:szCs w:val="24"/>
        </w:rPr>
        <w:t>ed</w:t>
      </w:r>
      <w:r w:rsidR="00735F0F" w:rsidRPr="00CC026A">
        <w:rPr>
          <w:rFonts w:ascii="CG Times" w:hAnsi="CG Times" w:cs="TimesNewRomanPSMT"/>
          <w:sz w:val="24"/>
          <w:szCs w:val="24"/>
        </w:rPr>
        <w:t xml:space="preserve"> that in 2018, over 29 percent of facilities that had National Pollutant Discharge Elimination System permits under the Clean Water Act were in significant noncompliance with their permits.</w:t>
      </w:r>
      <w:r w:rsidR="00735F0F" w:rsidRPr="00CC026A">
        <w:rPr>
          <w:rStyle w:val="FootnoteReference"/>
          <w:rFonts w:ascii="CG Times" w:hAnsi="CG Times" w:cs="TimesNewRomanPSMT"/>
          <w:sz w:val="24"/>
          <w:szCs w:val="24"/>
        </w:rPr>
        <w:footnoteReference w:id="1"/>
      </w:r>
      <w:r w:rsidR="00735F0F" w:rsidRPr="00CC026A">
        <w:rPr>
          <w:rFonts w:ascii="CG Times" w:hAnsi="CG Times" w:cs="TimesNewRomanPSMT"/>
          <w:sz w:val="24"/>
          <w:szCs w:val="24"/>
        </w:rPr>
        <w:t xml:space="preserve">  </w:t>
      </w:r>
      <w:r w:rsidR="00BF3704" w:rsidRPr="00CC026A">
        <w:rPr>
          <w:rFonts w:ascii="CG Times" w:hAnsi="CG Times" w:cs="TimesNewRomanPSMT"/>
          <w:sz w:val="24"/>
          <w:szCs w:val="24"/>
        </w:rPr>
        <w:t xml:space="preserve">A 2020 report by the Natural Resource Defense Council revealed that </w:t>
      </w:r>
      <w:r w:rsidR="00BF3704" w:rsidRPr="00CC026A">
        <w:rPr>
          <w:rFonts w:ascii="CG Times" w:hAnsi="CG Times"/>
          <w:sz w:val="24"/>
          <w:szCs w:val="24"/>
        </w:rPr>
        <w:t>nearly 40 percent of the U.S. population (largely in environmental justice areas) obtain</w:t>
      </w:r>
      <w:r w:rsidR="006E5673">
        <w:rPr>
          <w:rFonts w:ascii="CG Times" w:hAnsi="CG Times"/>
          <w:sz w:val="24"/>
          <w:szCs w:val="24"/>
        </w:rPr>
        <w:t>s</w:t>
      </w:r>
      <w:r w:rsidR="00BF3704" w:rsidRPr="00CC026A">
        <w:rPr>
          <w:rFonts w:ascii="CG Times" w:hAnsi="CG Times"/>
          <w:sz w:val="24"/>
          <w:szCs w:val="24"/>
        </w:rPr>
        <w:t xml:space="preserve"> their water from drinking water systems that </w:t>
      </w:r>
      <w:r w:rsidR="006E5673">
        <w:rPr>
          <w:rFonts w:ascii="CG Times" w:hAnsi="CG Times"/>
          <w:sz w:val="24"/>
          <w:szCs w:val="24"/>
        </w:rPr>
        <w:t>are</w:t>
      </w:r>
      <w:r w:rsidR="00BF3704" w:rsidRPr="00CC026A">
        <w:rPr>
          <w:rFonts w:ascii="CG Times" w:hAnsi="CG Times"/>
          <w:sz w:val="24"/>
          <w:szCs w:val="24"/>
        </w:rPr>
        <w:t xml:space="preserve"> in violation of the Safe Drinking Water Act.</w:t>
      </w:r>
      <w:r w:rsidR="00BF3704" w:rsidRPr="00CC026A">
        <w:rPr>
          <w:rStyle w:val="FootnoteReference"/>
          <w:rFonts w:ascii="CG Times" w:hAnsi="CG Times"/>
          <w:sz w:val="24"/>
          <w:szCs w:val="24"/>
        </w:rPr>
        <w:footnoteReference w:id="2"/>
      </w:r>
      <w:r w:rsidR="00BF3704" w:rsidRPr="00CC026A">
        <w:rPr>
          <w:rFonts w:ascii="CG Times" w:hAnsi="CG Times"/>
          <w:sz w:val="24"/>
          <w:szCs w:val="24"/>
        </w:rPr>
        <w:t xml:space="preserve"> A 2020 letter by the EPA to several state </w:t>
      </w:r>
      <w:r w:rsidR="001B7F1C" w:rsidRPr="00CC026A">
        <w:rPr>
          <w:rFonts w:ascii="CG Times" w:hAnsi="CG Times"/>
          <w:sz w:val="24"/>
          <w:szCs w:val="24"/>
        </w:rPr>
        <w:t xml:space="preserve">environmental </w:t>
      </w:r>
      <w:r w:rsidR="00BF3704" w:rsidRPr="00CC026A">
        <w:rPr>
          <w:rFonts w:ascii="CG Times" w:hAnsi="CG Times"/>
          <w:sz w:val="24"/>
          <w:szCs w:val="24"/>
        </w:rPr>
        <w:t>agency representatives</w:t>
      </w:r>
      <w:r w:rsidR="001B7F1C" w:rsidRPr="00CC026A">
        <w:rPr>
          <w:rFonts w:ascii="CG Times" w:hAnsi="CG Times"/>
          <w:sz w:val="24"/>
          <w:szCs w:val="24"/>
        </w:rPr>
        <w:t xml:space="preserve">, </w:t>
      </w:r>
      <w:r w:rsidR="006E5673">
        <w:rPr>
          <w:rFonts w:ascii="CG Times" w:hAnsi="CG Times"/>
          <w:sz w:val="24"/>
          <w:szCs w:val="24"/>
        </w:rPr>
        <w:t>raised</w:t>
      </w:r>
      <w:r w:rsidR="001B7F1C" w:rsidRPr="00CC026A">
        <w:rPr>
          <w:rFonts w:ascii="CG Times" w:hAnsi="CG Times"/>
          <w:sz w:val="24"/>
          <w:szCs w:val="24"/>
        </w:rPr>
        <w:t xml:space="preserve"> concerns over widespread tampering of vehicle emission control systems in the United States</w:t>
      </w:r>
      <w:r w:rsidR="006E5673">
        <w:rPr>
          <w:rFonts w:ascii="CG Times" w:hAnsi="CG Times"/>
          <w:sz w:val="24"/>
          <w:szCs w:val="24"/>
        </w:rPr>
        <w:t xml:space="preserve"> </w:t>
      </w:r>
      <w:r w:rsidR="001B7F1C" w:rsidRPr="00CC026A">
        <w:rPr>
          <w:rFonts w:ascii="CG Times" w:hAnsi="CG Times"/>
          <w:sz w:val="24"/>
          <w:szCs w:val="24"/>
        </w:rPr>
        <w:t xml:space="preserve">in violation of the Clean Air Act.  </w:t>
      </w:r>
      <w:r w:rsidRPr="00CC026A">
        <w:rPr>
          <w:rFonts w:ascii="CG Times" w:hAnsi="CG Times"/>
          <w:bCs/>
          <w:sz w:val="24"/>
          <w:szCs w:val="24"/>
          <w:lang w:val="en"/>
        </w:rPr>
        <w:t xml:space="preserve">This presentation will </w:t>
      </w:r>
      <w:r w:rsidR="001A4EDE" w:rsidRPr="00CC026A">
        <w:rPr>
          <w:rFonts w:ascii="CG Times" w:hAnsi="CG Times"/>
          <w:sz w:val="24"/>
          <w:szCs w:val="24"/>
        </w:rPr>
        <w:t xml:space="preserve">present </w:t>
      </w:r>
      <w:r w:rsidR="00214513">
        <w:rPr>
          <w:rFonts w:ascii="CG Times" w:hAnsi="CG Times"/>
          <w:sz w:val="24"/>
          <w:szCs w:val="24"/>
        </w:rPr>
        <w:t xml:space="preserve">legal </w:t>
      </w:r>
      <w:r w:rsidR="001A4EDE" w:rsidRPr="00CC026A">
        <w:rPr>
          <w:rFonts w:ascii="CG Times" w:hAnsi="CG Times"/>
          <w:sz w:val="24"/>
          <w:szCs w:val="24"/>
        </w:rPr>
        <w:t>academic research o</w:t>
      </w:r>
      <w:r w:rsidR="009107AD" w:rsidRPr="00CC026A">
        <w:rPr>
          <w:rFonts w:ascii="CG Times" w:hAnsi="CG Times"/>
          <w:sz w:val="24"/>
          <w:szCs w:val="24"/>
        </w:rPr>
        <w:t xml:space="preserve">n </w:t>
      </w:r>
      <w:r w:rsidR="00AC70E9">
        <w:rPr>
          <w:rFonts w:ascii="CG Times" w:hAnsi="CG Times"/>
          <w:sz w:val="24"/>
          <w:szCs w:val="24"/>
        </w:rPr>
        <w:t xml:space="preserve">legal </w:t>
      </w:r>
      <w:r w:rsidR="00DF09D6" w:rsidRPr="00CC026A">
        <w:rPr>
          <w:rFonts w:ascii="CG Times" w:hAnsi="CG Times"/>
          <w:bCs/>
          <w:sz w:val="24"/>
          <w:szCs w:val="24"/>
          <w:lang w:val="en"/>
        </w:rPr>
        <w:t xml:space="preserve">hurdles </w:t>
      </w:r>
      <w:r w:rsidR="00CC026A" w:rsidRPr="00CC026A">
        <w:rPr>
          <w:rFonts w:ascii="CG Times" w:hAnsi="CG Times"/>
          <w:bCs/>
          <w:sz w:val="24"/>
          <w:szCs w:val="24"/>
          <w:lang w:val="en"/>
        </w:rPr>
        <w:t>that limit</w:t>
      </w:r>
      <w:r w:rsidR="00DF09D6" w:rsidRPr="00CC026A">
        <w:rPr>
          <w:rFonts w:ascii="CG Times" w:hAnsi="CG Times"/>
          <w:bCs/>
          <w:sz w:val="24"/>
          <w:szCs w:val="24"/>
          <w:lang w:val="en"/>
        </w:rPr>
        <w:t xml:space="preserve"> </w:t>
      </w:r>
      <w:r w:rsidR="00CC026A" w:rsidRPr="00CC026A">
        <w:rPr>
          <w:rFonts w:ascii="CG Times" w:hAnsi="CG Times"/>
          <w:bCs/>
          <w:sz w:val="24"/>
          <w:szCs w:val="24"/>
          <w:lang w:val="en"/>
        </w:rPr>
        <w:t>the ability of environmental enforce</w:t>
      </w:r>
      <w:r w:rsidR="00AC70E9">
        <w:rPr>
          <w:rFonts w:ascii="CG Times" w:hAnsi="CG Times"/>
          <w:bCs/>
          <w:sz w:val="24"/>
          <w:szCs w:val="24"/>
          <w:lang w:val="en"/>
        </w:rPr>
        <w:t>rs</w:t>
      </w:r>
      <w:r w:rsidR="00CC026A" w:rsidRPr="00CC026A">
        <w:rPr>
          <w:rFonts w:ascii="CG Times" w:hAnsi="CG Times"/>
          <w:bCs/>
          <w:sz w:val="24"/>
          <w:szCs w:val="24"/>
          <w:lang w:val="en"/>
        </w:rPr>
        <w:t xml:space="preserve"> to </w:t>
      </w:r>
      <w:r w:rsidR="00DF09D6" w:rsidRPr="00CC026A">
        <w:rPr>
          <w:rFonts w:ascii="CG Times" w:hAnsi="CG Times"/>
          <w:bCs/>
          <w:sz w:val="24"/>
          <w:szCs w:val="24"/>
          <w:lang w:val="en"/>
        </w:rPr>
        <w:t>deal with environmental noncompliance.</w:t>
      </w:r>
      <w:r w:rsidR="00295532">
        <w:rPr>
          <w:rStyle w:val="FootnoteReference"/>
          <w:rFonts w:ascii="CG Times" w:hAnsi="CG Times"/>
          <w:bCs/>
          <w:sz w:val="24"/>
          <w:szCs w:val="24"/>
          <w:lang w:val="en"/>
        </w:rPr>
        <w:footnoteReference w:id="3"/>
      </w:r>
      <w:r w:rsidR="00DF09D6" w:rsidRPr="00CC026A">
        <w:rPr>
          <w:rFonts w:ascii="CG Times" w:hAnsi="CG Times"/>
          <w:bCs/>
          <w:sz w:val="24"/>
          <w:szCs w:val="24"/>
          <w:lang w:val="en"/>
        </w:rPr>
        <w:t xml:space="preserve"> </w:t>
      </w:r>
      <w:r w:rsidR="00CC026A">
        <w:rPr>
          <w:rFonts w:ascii="CG Times" w:hAnsi="CG Times"/>
          <w:bCs/>
          <w:sz w:val="24"/>
          <w:szCs w:val="24"/>
          <w:lang w:val="en"/>
        </w:rPr>
        <w:t>It will</w:t>
      </w:r>
      <w:r w:rsidR="00214513">
        <w:rPr>
          <w:rFonts w:ascii="CG Times" w:hAnsi="CG Times"/>
          <w:bCs/>
          <w:sz w:val="24"/>
          <w:szCs w:val="24"/>
          <w:lang w:val="en"/>
        </w:rPr>
        <w:t xml:space="preserve"> discuss</w:t>
      </w:r>
      <w:r w:rsidR="00CC026A">
        <w:rPr>
          <w:rFonts w:ascii="CG Times" w:hAnsi="CG Times"/>
          <w:bCs/>
          <w:sz w:val="24"/>
          <w:szCs w:val="24"/>
          <w:lang w:val="en"/>
        </w:rPr>
        <w:t xml:space="preserve"> </w:t>
      </w:r>
      <w:r w:rsidR="00747411">
        <w:rPr>
          <w:rFonts w:ascii="CG Times" w:hAnsi="CG Times"/>
          <w:bCs/>
          <w:sz w:val="24"/>
          <w:szCs w:val="24"/>
          <w:lang w:val="en"/>
        </w:rPr>
        <w:t xml:space="preserve">legal hurdles that arise in </w:t>
      </w:r>
      <w:r w:rsidR="00214513">
        <w:rPr>
          <w:rFonts w:ascii="CG Times" w:hAnsi="CG Times"/>
          <w:bCs/>
          <w:sz w:val="24"/>
          <w:szCs w:val="24"/>
          <w:lang w:val="en"/>
        </w:rPr>
        <w:t>case</w:t>
      </w:r>
      <w:r w:rsidR="00747411">
        <w:rPr>
          <w:rFonts w:ascii="CG Times" w:hAnsi="CG Times"/>
          <w:bCs/>
          <w:sz w:val="24"/>
          <w:szCs w:val="24"/>
          <w:lang w:val="en"/>
        </w:rPr>
        <w:t xml:space="preserve"> proceedings </w:t>
      </w:r>
      <w:r w:rsidR="007C142E">
        <w:rPr>
          <w:rFonts w:ascii="CG Times" w:hAnsi="CG Times"/>
          <w:bCs/>
          <w:sz w:val="24"/>
          <w:szCs w:val="24"/>
          <w:lang w:val="en"/>
        </w:rPr>
        <w:t xml:space="preserve">across </w:t>
      </w:r>
      <w:r w:rsidR="00747411" w:rsidRPr="00CC026A">
        <w:rPr>
          <w:rFonts w:ascii="CG Times" w:hAnsi="CG Times"/>
          <w:bCs/>
          <w:sz w:val="24"/>
          <w:szCs w:val="24"/>
          <w:lang w:val="en"/>
        </w:rPr>
        <w:t>three stages of environmental enforcement</w:t>
      </w:r>
      <w:r w:rsidR="007C142E">
        <w:rPr>
          <w:rFonts w:ascii="CG Times" w:hAnsi="CG Times"/>
          <w:bCs/>
          <w:sz w:val="24"/>
          <w:szCs w:val="24"/>
          <w:lang w:val="en"/>
        </w:rPr>
        <w:t xml:space="preserve">, </w:t>
      </w:r>
      <w:r w:rsidR="00747411" w:rsidRPr="00CC026A">
        <w:rPr>
          <w:rFonts w:ascii="CG Times" w:hAnsi="CG Times"/>
          <w:bCs/>
          <w:sz w:val="24"/>
          <w:szCs w:val="24"/>
          <w:lang w:val="en"/>
        </w:rPr>
        <w:t>detecting</w:t>
      </w:r>
      <w:r w:rsidR="006E5673">
        <w:rPr>
          <w:rFonts w:ascii="CG Times" w:hAnsi="CG Times"/>
          <w:bCs/>
          <w:sz w:val="24"/>
          <w:szCs w:val="24"/>
          <w:lang w:val="en"/>
        </w:rPr>
        <w:t>,</w:t>
      </w:r>
      <w:r w:rsidR="00747411">
        <w:rPr>
          <w:rFonts w:ascii="CG Times" w:hAnsi="CG Times"/>
          <w:bCs/>
          <w:sz w:val="24"/>
          <w:szCs w:val="24"/>
          <w:lang w:val="en"/>
        </w:rPr>
        <w:t xml:space="preserve"> </w:t>
      </w:r>
      <w:r w:rsidR="00747411" w:rsidRPr="00CC026A">
        <w:rPr>
          <w:rFonts w:ascii="CG Times" w:hAnsi="CG Times"/>
          <w:bCs/>
          <w:sz w:val="24"/>
          <w:szCs w:val="24"/>
          <w:lang w:val="en"/>
        </w:rPr>
        <w:t>proving</w:t>
      </w:r>
      <w:r w:rsidR="007C142E">
        <w:rPr>
          <w:rFonts w:ascii="CG Times" w:hAnsi="CG Times"/>
          <w:bCs/>
          <w:sz w:val="24"/>
          <w:szCs w:val="24"/>
          <w:lang w:val="en"/>
        </w:rPr>
        <w:t xml:space="preserve">, </w:t>
      </w:r>
      <w:r w:rsidR="00747411" w:rsidRPr="00CC026A">
        <w:rPr>
          <w:rFonts w:ascii="CG Times" w:hAnsi="CG Times"/>
          <w:bCs/>
          <w:sz w:val="24"/>
          <w:szCs w:val="24"/>
          <w:lang w:val="en"/>
        </w:rPr>
        <w:t>and remedying violations.</w:t>
      </w:r>
      <w:r w:rsidR="00747411">
        <w:rPr>
          <w:rFonts w:ascii="CG Times" w:hAnsi="CG Times"/>
          <w:bCs/>
          <w:sz w:val="24"/>
          <w:szCs w:val="24"/>
          <w:lang w:val="en"/>
        </w:rPr>
        <w:t xml:space="preserve"> </w:t>
      </w:r>
      <w:r w:rsidR="007C142E">
        <w:rPr>
          <w:rFonts w:ascii="CG Times" w:hAnsi="CG Times"/>
          <w:bCs/>
          <w:sz w:val="24"/>
          <w:szCs w:val="24"/>
          <w:lang w:val="en"/>
        </w:rPr>
        <w:t>In all</w:t>
      </w:r>
      <w:r w:rsidR="00747411">
        <w:rPr>
          <w:rFonts w:ascii="CG Times" w:hAnsi="CG Times"/>
          <w:bCs/>
          <w:sz w:val="24"/>
          <w:szCs w:val="24"/>
          <w:lang w:val="en"/>
        </w:rPr>
        <w:t xml:space="preserve"> three stages</w:t>
      </w:r>
      <w:r w:rsidR="007C142E">
        <w:rPr>
          <w:rFonts w:ascii="CG Times" w:hAnsi="CG Times"/>
          <w:bCs/>
          <w:sz w:val="24"/>
          <w:szCs w:val="24"/>
          <w:lang w:val="en"/>
        </w:rPr>
        <w:t>, environmental enforce</w:t>
      </w:r>
      <w:r w:rsidR="00AC70E9">
        <w:rPr>
          <w:rFonts w:ascii="CG Times" w:hAnsi="CG Times"/>
          <w:bCs/>
          <w:sz w:val="24"/>
          <w:szCs w:val="24"/>
          <w:lang w:val="en"/>
        </w:rPr>
        <w:t>rs</w:t>
      </w:r>
      <w:r w:rsidR="007C142E">
        <w:rPr>
          <w:rFonts w:ascii="CG Times" w:hAnsi="CG Times"/>
          <w:bCs/>
          <w:sz w:val="24"/>
          <w:szCs w:val="24"/>
          <w:lang w:val="en"/>
        </w:rPr>
        <w:t xml:space="preserve"> </w:t>
      </w:r>
      <w:r w:rsidR="006E5673">
        <w:rPr>
          <w:rFonts w:ascii="CG Times" w:hAnsi="CG Times"/>
          <w:bCs/>
          <w:sz w:val="24"/>
          <w:szCs w:val="24"/>
          <w:lang w:val="en"/>
        </w:rPr>
        <w:t xml:space="preserve">(federal and state agencies, and citizen groups) </w:t>
      </w:r>
      <w:r w:rsidR="007C142E">
        <w:rPr>
          <w:rFonts w:ascii="CG Times" w:hAnsi="CG Times"/>
          <w:bCs/>
          <w:sz w:val="24"/>
          <w:szCs w:val="24"/>
          <w:lang w:val="en"/>
        </w:rPr>
        <w:t xml:space="preserve">grapple with a wide range of legal hurdles </w:t>
      </w:r>
      <w:r w:rsidR="00AC70E9">
        <w:rPr>
          <w:rFonts w:ascii="CG Times" w:hAnsi="CG Times"/>
          <w:bCs/>
          <w:sz w:val="24"/>
          <w:szCs w:val="24"/>
          <w:lang w:val="en"/>
        </w:rPr>
        <w:t xml:space="preserve">including </w:t>
      </w:r>
      <w:r w:rsidR="00CC026A">
        <w:rPr>
          <w:rFonts w:ascii="CG Times" w:hAnsi="CG Times"/>
          <w:bCs/>
          <w:sz w:val="24"/>
          <w:szCs w:val="24"/>
          <w:lang w:val="en"/>
        </w:rPr>
        <w:t xml:space="preserve">information gathering authority, </w:t>
      </w:r>
      <w:r w:rsidR="007C142E">
        <w:rPr>
          <w:rFonts w:ascii="CG Times" w:hAnsi="CG Times"/>
          <w:bCs/>
          <w:sz w:val="24"/>
          <w:szCs w:val="24"/>
          <w:lang w:val="en"/>
        </w:rPr>
        <w:t xml:space="preserve">the </w:t>
      </w:r>
      <w:r w:rsidR="00CC026A">
        <w:rPr>
          <w:rFonts w:ascii="CG Times" w:hAnsi="CG Times"/>
          <w:bCs/>
          <w:sz w:val="24"/>
          <w:szCs w:val="24"/>
          <w:lang w:val="en"/>
        </w:rPr>
        <w:t xml:space="preserve">preemption and preclusion doctrines, regulatory exceptions, evidentiary standards, and appropriations law.  The point of the presentation will be to highlight </w:t>
      </w:r>
      <w:r w:rsidR="003C3A4D">
        <w:rPr>
          <w:rFonts w:ascii="CG Times" w:hAnsi="CG Times"/>
          <w:bCs/>
          <w:sz w:val="24"/>
          <w:szCs w:val="24"/>
          <w:lang w:val="en"/>
        </w:rPr>
        <w:t xml:space="preserve">enforcement as a </w:t>
      </w:r>
      <w:r w:rsidR="003245D0">
        <w:rPr>
          <w:rFonts w:ascii="CG Times" w:hAnsi="CG Times"/>
          <w:bCs/>
          <w:sz w:val="24"/>
          <w:szCs w:val="24"/>
          <w:lang w:val="en"/>
        </w:rPr>
        <w:t xml:space="preserve">cross-cutting </w:t>
      </w:r>
      <w:r w:rsidR="003C3A4D">
        <w:rPr>
          <w:rFonts w:ascii="CG Times" w:hAnsi="CG Times"/>
          <w:bCs/>
          <w:sz w:val="24"/>
          <w:szCs w:val="24"/>
          <w:lang w:val="en"/>
        </w:rPr>
        <w:t>topic of concern that i</w:t>
      </w:r>
      <w:r w:rsidR="00214513">
        <w:rPr>
          <w:rFonts w:ascii="CG Times" w:hAnsi="CG Times"/>
          <w:bCs/>
          <w:sz w:val="24"/>
          <w:szCs w:val="24"/>
          <w:lang w:val="en"/>
        </w:rPr>
        <w:t>mpacts</w:t>
      </w:r>
      <w:r w:rsidR="003C3A4D">
        <w:rPr>
          <w:rFonts w:ascii="CG Times" w:hAnsi="CG Times"/>
          <w:bCs/>
          <w:sz w:val="24"/>
          <w:szCs w:val="24"/>
          <w:lang w:val="en"/>
        </w:rPr>
        <w:t xml:space="preserve"> all areas of environmental</w:t>
      </w:r>
      <w:r w:rsidR="0062155D">
        <w:rPr>
          <w:rFonts w:ascii="CG Times" w:hAnsi="CG Times"/>
          <w:bCs/>
          <w:sz w:val="24"/>
          <w:szCs w:val="24"/>
          <w:lang w:val="en"/>
        </w:rPr>
        <w:t xml:space="preserve"> law.  </w:t>
      </w:r>
    </w:p>
    <w:p w14:paraId="39663124" w14:textId="77777777" w:rsidR="00E7569D" w:rsidRPr="00CC026A" w:rsidRDefault="00E7569D" w:rsidP="00E7569D">
      <w:pPr>
        <w:autoSpaceDE w:val="0"/>
        <w:autoSpaceDN w:val="0"/>
        <w:adjustRightInd w:val="0"/>
        <w:spacing w:after="0" w:line="240" w:lineRule="auto"/>
        <w:rPr>
          <w:rFonts w:ascii="CG Times" w:hAnsi="CG Times" w:cs="TimesNewRomanPSMT"/>
          <w:sz w:val="24"/>
          <w:szCs w:val="24"/>
        </w:rPr>
      </w:pPr>
    </w:p>
    <w:p w14:paraId="57E4BA1B" w14:textId="7CC48C2D" w:rsidR="00CF5E46" w:rsidRPr="005C0550" w:rsidRDefault="00CF5E46" w:rsidP="005C0550">
      <w:pPr>
        <w:spacing w:after="0"/>
        <w:rPr>
          <w:rFonts w:ascii="CG Times" w:hAnsi="CG Times"/>
          <w:sz w:val="24"/>
          <w:szCs w:val="24"/>
        </w:rPr>
      </w:pPr>
    </w:p>
    <w:p w14:paraId="380A6ADC" w14:textId="3E87378D" w:rsidR="00C63628" w:rsidRPr="00C63628" w:rsidRDefault="00C63628" w:rsidP="00C63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G Times" w:hAnsi="CG Times"/>
          <w:color w:val="000000"/>
          <w:sz w:val="24"/>
          <w:szCs w:val="24"/>
        </w:rPr>
      </w:pPr>
      <w:r w:rsidRPr="00C63628">
        <w:rPr>
          <w:rFonts w:ascii="CG Times" w:hAnsi="CG Times"/>
          <w:sz w:val="24"/>
          <w:szCs w:val="24"/>
        </w:rPr>
        <w:t xml:space="preserve"> </w:t>
      </w:r>
    </w:p>
    <w:sectPr w:rsidR="00C63628" w:rsidRPr="00C6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D5B7" w14:textId="77777777" w:rsidR="000171FE" w:rsidRDefault="000171FE" w:rsidP="00CF5E46">
      <w:pPr>
        <w:spacing w:after="0" w:line="240" w:lineRule="auto"/>
      </w:pPr>
      <w:r>
        <w:separator/>
      </w:r>
    </w:p>
  </w:endnote>
  <w:endnote w:type="continuationSeparator" w:id="0">
    <w:p w14:paraId="2416569D" w14:textId="77777777" w:rsidR="000171FE" w:rsidRDefault="000171FE" w:rsidP="00CF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3446" w14:textId="77777777" w:rsidR="000171FE" w:rsidRDefault="000171FE" w:rsidP="00CF5E46">
      <w:pPr>
        <w:spacing w:after="0" w:line="240" w:lineRule="auto"/>
      </w:pPr>
      <w:r>
        <w:separator/>
      </w:r>
    </w:p>
  </w:footnote>
  <w:footnote w:type="continuationSeparator" w:id="0">
    <w:p w14:paraId="147BBD1A" w14:textId="77777777" w:rsidR="000171FE" w:rsidRDefault="000171FE" w:rsidP="00CF5E46">
      <w:pPr>
        <w:spacing w:after="0" w:line="240" w:lineRule="auto"/>
      </w:pPr>
      <w:r>
        <w:continuationSeparator/>
      </w:r>
    </w:p>
  </w:footnote>
  <w:footnote w:id="1">
    <w:p w14:paraId="79894E2E" w14:textId="77777777" w:rsidR="00735F0F" w:rsidRPr="00295532" w:rsidRDefault="00735F0F" w:rsidP="00735F0F">
      <w:pPr>
        <w:autoSpaceDE w:val="0"/>
        <w:autoSpaceDN w:val="0"/>
        <w:adjustRightInd w:val="0"/>
        <w:spacing w:after="0" w:line="240" w:lineRule="auto"/>
        <w:rPr>
          <w:rFonts w:ascii="CG Times" w:hAnsi="CG Times" w:cs="TimesNewRomanPSMT"/>
          <w:sz w:val="20"/>
          <w:szCs w:val="20"/>
        </w:rPr>
      </w:pPr>
      <w:r w:rsidRPr="00295532">
        <w:rPr>
          <w:rStyle w:val="FootnoteReference"/>
          <w:rFonts w:ascii="CG Times" w:hAnsi="CG Times"/>
          <w:sz w:val="20"/>
          <w:szCs w:val="20"/>
        </w:rPr>
        <w:footnoteRef/>
      </w:r>
      <w:r w:rsidRPr="00295532">
        <w:rPr>
          <w:rFonts w:ascii="CG Times" w:hAnsi="CG Times"/>
          <w:sz w:val="20"/>
          <w:szCs w:val="20"/>
        </w:rPr>
        <w:t xml:space="preserve"> </w:t>
      </w:r>
      <w:r w:rsidRPr="00295532">
        <w:rPr>
          <w:rFonts w:ascii="CG Times" w:hAnsi="CG Times" w:cs="TimesNewRomanPSMT"/>
          <w:sz w:val="20"/>
          <w:szCs w:val="20"/>
        </w:rPr>
        <w:t xml:space="preserve">Memorandum from Susan Parker Bodine, Assistant Administrator, Off. of </w:t>
      </w:r>
      <w:proofErr w:type="spellStart"/>
      <w:r w:rsidRPr="00295532">
        <w:rPr>
          <w:rFonts w:ascii="CG Times" w:hAnsi="CG Times" w:cs="TimesNewRomanPSMT"/>
          <w:sz w:val="20"/>
          <w:szCs w:val="20"/>
        </w:rPr>
        <w:t>Enf’t</w:t>
      </w:r>
      <w:proofErr w:type="spellEnd"/>
      <w:r w:rsidRPr="00295532">
        <w:rPr>
          <w:rFonts w:ascii="CG Times" w:hAnsi="CG Times" w:cs="TimesNewRomanPSMT"/>
          <w:sz w:val="20"/>
          <w:szCs w:val="20"/>
        </w:rPr>
        <w:t xml:space="preserve"> &amp; Compliance Assurance, EPA, to Regional Administrators (June 7, 2019), https://www.epa.gov/sites/production/files/2019-06/documents/2020-2023ncimemo.pdf</w:t>
      </w:r>
    </w:p>
  </w:footnote>
  <w:footnote w:id="2">
    <w:p w14:paraId="216EF1E6" w14:textId="34C6E864" w:rsidR="00BF3704" w:rsidRPr="00295532" w:rsidRDefault="00BF3704">
      <w:pPr>
        <w:pStyle w:val="FootnoteText"/>
        <w:rPr>
          <w:rFonts w:ascii="CG Times" w:hAnsi="CG Times"/>
        </w:rPr>
      </w:pPr>
      <w:r w:rsidRPr="00295532">
        <w:rPr>
          <w:rStyle w:val="FootnoteReference"/>
          <w:rFonts w:ascii="CG Times" w:hAnsi="CG Times"/>
        </w:rPr>
        <w:footnoteRef/>
      </w:r>
      <w:r w:rsidRPr="00295532">
        <w:rPr>
          <w:rFonts w:ascii="CG Times" w:hAnsi="CG Times"/>
        </w:rPr>
        <w:t xml:space="preserve"> NRDC, </w:t>
      </w:r>
      <w:r w:rsidRPr="00295532">
        <w:rPr>
          <w:rFonts w:ascii="CG Times" w:hAnsi="CG Times"/>
          <w:i/>
          <w:iCs/>
        </w:rPr>
        <w:t>Watered Down Justice</w:t>
      </w:r>
      <w:r w:rsidRPr="00295532">
        <w:rPr>
          <w:rFonts w:ascii="CG Times" w:hAnsi="CG Times"/>
        </w:rPr>
        <w:t xml:space="preserve">, 2020, available at </w:t>
      </w:r>
      <w:hyperlink r:id="rId1" w:history="1">
        <w:r w:rsidRPr="00295532">
          <w:rPr>
            <w:rStyle w:val="Hyperlink"/>
            <w:rFonts w:ascii="CG Times" w:hAnsi="CG Times"/>
          </w:rPr>
          <w:t>https://www.nrdc.org/sites/default/files/watered-down-justice-report.pdf</w:t>
        </w:r>
      </w:hyperlink>
      <w:r w:rsidRPr="00295532">
        <w:rPr>
          <w:rFonts w:ascii="CG Times" w:hAnsi="CG Times"/>
        </w:rPr>
        <w:t xml:space="preserve">, page 5.  </w:t>
      </w:r>
    </w:p>
  </w:footnote>
  <w:footnote w:id="3">
    <w:p w14:paraId="03F24946" w14:textId="523BEE46" w:rsidR="00295532" w:rsidRDefault="00295532">
      <w:pPr>
        <w:pStyle w:val="FootnoteText"/>
      </w:pPr>
      <w:r w:rsidRPr="00295532">
        <w:rPr>
          <w:rStyle w:val="FootnoteReference"/>
          <w:rFonts w:ascii="CG Times" w:hAnsi="CG Times"/>
        </w:rPr>
        <w:footnoteRef/>
      </w:r>
      <w:r w:rsidRPr="00295532">
        <w:rPr>
          <w:rFonts w:ascii="CG Times" w:hAnsi="CG Times"/>
        </w:rPr>
        <w:t xml:space="preserve"> The author has published three recent articles on the topic of environmental enforcement: https://papers.ssrn.com/sol3/cf_dev/AbsByAuth.cfm?per_id=908130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C02"/>
    <w:multiLevelType w:val="hybridMultilevel"/>
    <w:tmpl w:val="A7C49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91FB01"/>
    <w:multiLevelType w:val="hybridMultilevel"/>
    <w:tmpl w:val="96877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46"/>
    <w:rsid w:val="000009FF"/>
    <w:rsid w:val="000171FE"/>
    <w:rsid w:val="0019150D"/>
    <w:rsid w:val="001A4A44"/>
    <w:rsid w:val="001A4EDE"/>
    <w:rsid w:val="001B7F1C"/>
    <w:rsid w:val="001C0ED7"/>
    <w:rsid w:val="00214513"/>
    <w:rsid w:val="00295532"/>
    <w:rsid w:val="002D4510"/>
    <w:rsid w:val="002E6530"/>
    <w:rsid w:val="003004FB"/>
    <w:rsid w:val="003245D0"/>
    <w:rsid w:val="003C3A4D"/>
    <w:rsid w:val="00404D30"/>
    <w:rsid w:val="004A5EB7"/>
    <w:rsid w:val="005C0550"/>
    <w:rsid w:val="005F796E"/>
    <w:rsid w:val="0062155D"/>
    <w:rsid w:val="00626B26"/>
    <w:rsid w:val="006639E8"/>
    <w:rsid w:val="006E5673"/>
    <w:rsid w:val="00735F0F"/>
    <w:rsid w:val="00747411"/>
    <w:rsid w:val="007A7544"/>
    <w:rsid w:val="007C142E"/>
    <w:rsid w:val="007D5749"/>
    <w:rsid w:val="0085525E"/>
    <w:rsid w:val="009107AD"/>
    <w:rsid w:val="0099139B"/>
    <w:rsid w:val="00AC70E9"/>
    <w:rsid w:val="00B769BC"/>
    <w:rsid w:val="00BF3704"/>
    <w:rsid w:val="00C63628"/>
    <w:rsid w:val="00CC026A"/>
    <w:rsid w:val="00CE09D6"/>
    <w:rsid w:val="00CF5E46"/>
    <w:rsid w:val="00DE1029"/>
    <w:rsid w:val="00DF09D6"/>
    <w:rsid w:val="00E4009E"/>
    <w:rsid w:val="00E7569D"/>
    <w:rsid w:val="00EC11FB"/>
    <w:rsid w:val="00EE599A"/>
    <w:rsid w:val="00F83FB7"/>
    <w:rsid w:val="00FB5694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DE62"/>
  <w15:chartTrackingRefBased/>
  <w15:docId w15:val="{C9A4097D-A4EF-41E1-B854-FC1FB8EE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46"/>
  </w:style>
  <w:style w:type="paragraph" w:styleId="Footer">
    <w:name w:val="footer"/>
    <w:basedOn w:val="Normal"/>
    <w:link w:val="FooterChar"/>
    <w:uiPriority w:val="99"/>
    <w:unhideWhenUsed/>
    <w:rsid w:val="00CF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46"/>
  </w:style>
  <w:style w:type="paragraph" w:styleId="FootnoteText">
    <w:name w:val="footnote text"/>
    <w:basedOn w:val="Normal"/>
    <w:link w:val="FootnoteTextChar"/>
    <w:uiPriority w:val="99"/>
    <w:unhideWhenUsed/>
    <w:rsid w:val="00663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639E8"/>
    <w:rPr>
      <w:vertAlign w:val="superscript"/>
    </w:rPr>
  </w:style>
  <w:style w:type="character" w:styleId="Hyperlink">
    <w:name w:val="Hyperlink"/>
    <w:basedOn w:val="DefaultParagraphFont"/>
    <w:uiPriority w:val="99"/>
    <w:rsid w:val="006639E8"/>
    <w:rPr>
      <w:color w:val="auto"/>
      <w:sz w:val="20"/>
      <w:u w:val="none"/>
    </w:rPr>
  </w:style>
  <w:style w:type="paragraph" w:styleId="ListParagraph">
    <w:name w:val="List Paragraph"/>
    <w:basedOn w:val="Normal"/>
    <w:uiPriority w:val="34"/>
    <w:qFormat/>
    <w:rsid w:val="00C636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rdc.org/sites/default/files/watered-down-justice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CBAF-9895-4064-956C-EEB168A4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Kakade, Seema</dc:creator>
  <cp:keywords/>
  <dc:description/>
  <cp:lastModifiedBy>Sarah Watson (Student)</cp:lastModifiedBy>
  <cp:revision>2</cp:revision>
  <cp:lastPrinted>2022-01-04T21:34:00Z</cp:lastPrinted>
  <dcterms:created xsi:type="dcterms:W3CDTF">2022-01-04T21:35:00Z</dcterms:created>
  <dcterms:modified xsi:type="dcterms:W3CDTF">2022-01-04T21:35:00Z</dcterms:modified>
</cp:coreProperties>
</file>